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C16949" w:rsidP="004658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12.12.2022</w:t>
      </w:r>
    </w:p>
    <w:p w:rsidR="00FA67F6" w:rsidRPr="002F2DE2" w:rsidRDefault="00FA67F6" w:rsidP="00465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465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505B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505B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505B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46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F505BA" w:rsidP="00465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F505BA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505BA" w:rsidRPr="00F505BA" w:rsidRDefault="00F505BA" w:rsidP="004658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F505BA">
        <w:rPr>
          <w:rFonts w:ascii="Times New Roman" w:hAnsi="Times New Roman"/>
          <w:sz w:val="24"/>
          <w:szCs w:val="24"/>
        </w:rPr>
        <w:t>Общество с ограниченной ответственностью «ВЫСОКИЕ ГАРАНТИИ КАЧЕСТВА - СЕРВИС» ИНН 5036170044</w:t>
      </w:r>
    </w:p>
    <w:p w:rsidR="00FA67F6" w:rsidRDefault="00FA67F6" w:rsidP="00465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81A" w:rsidRDefault="0046581A" w:rsidP="00465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465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CA060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72D66A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5940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6581A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16949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505BA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2022-12-12T12:07:00Z</dcterms:created>
  <dcterms:modified xsi:type="dcterms:W3CDTF">2022-12-13T05:42:00Z</dcterms:modified>
</cp:coreProperties>
</file>